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43202" w14:textId="6DEBF95C" w:rsidR="000E7F6E" w:rsidRPr="00CB168F" w:rsidRDefault="000E7F6E" w:rsidP="000E7F6E">
      <w:pPr>
        <w:tabs>
          <w:tab w:val="left" w:pos="1985"/>
          <w:tab w:val="left" w:pos="7920"/>
        </w:tabs>
        <w:rPr>
          <w:rFonts w:ascii="Arial" w:hAnsi="Arial" w:cs="Arial"/>
          <w:b/>
          <w:sz w:val="24"/>
        </w:rPr>
      </w:pPr>
      <w:bookmarkStart w:id="0" w:name="_Hlk110460279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106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4B42E1" w:rsidRPr="004B42E1">
        <w:rPr>
          <w:rFonts w:ascii="Arial" w:hAnsi="Arial" w:cs="Arial"/>
          <w:b/>
          <w:sz w:val="24"/>
          <w:lang w:val="de-DE"/>
        </w:rPr>
        <w:t>R4-2301562</w:t>
      </w:r>
      <w:r w:rsidRPr="00A147C2">
        <w:rPr>
          <w:rFonts w:ascii="Arial" w:hAnsi="Arial" w:cs="Arial"/>
          <w:b/>
          <w:sz w:val="24"/>
          <w:lang w:val="de-DE"/>
        </w:rPr>
        <w:t xml:space="preserve">  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eastAsia="宋体" w:hAnsi="Arial" w:cs="Arial"/>
          <w:b/>
          <w:sz w:val="24"/>
        </w:rPr>
        <w:t>Athens</w:t>
      </w:r>
      <w:r w:rsidRPr="00E13633">
        <w:rPr>
          <w:rFonts w:ascii="Arial" w:eastAsia="宋体" w:hAnsi="Arial" w:cs="Arial"/>
          <w:b/>
          <w:sz w:val="24"/>
        </w:rPr>
        <w:t>,</w:t>
      </w:r>
      <w:r>
        <w:rPr>
          <w:rFonts w:ascii="Arial" w:eastAsia="宋体" w:hAnsi="Arial" w:cs="Arial"/>
          <w:b/>
          <w:sz w:val="24"/>
        </w:rPr>
        <w:t xml:space="preserve"> Greece,</w:t>
      </w:r>
      <w:r w:rsidRPr="00E13633">
        <w:rPr>
          <w:rFonts w:ascii="Arial" w:eastAsia="宋体" w:hAnsi="Arial" w:cs="Arial"/>
          <w:b/>
          <w:sz w:val="24"/>
        </w:rPr>
        <w:t xml:space="preserve"> </w:t>
      </w:r>
      <w:r>
        <w:rPr>
          <w:rFonts w:ascii="Arial" w:eastAsia="宋体" w:hAnsi="Arial" w:cs="Arial"/>
          <w:b/>
          <w:sz w:val="24"/>
        </w:rPr>
        <w:t>February 27</w:t>
      </w:r>
      <w:r w:rsidRPr="00E13633">
        <w:rPr>
          <w:rFonts w:ascii="Arial" w:eastAsia="宋体" w:hAnsi="Arial" w:cs="Arial"/>
          <w:b/>
          <w:sz w:val="24"/>
        </w:rPr>
        <w:t xml:space="preserve"> – </w:t>
      </w:r>
      <w:r>
        <w:rPr>
          <w:rFonts w:ascii="Arial" w:eastAsia="宋体" w:hAnsi="Arial" w:cs="Arial"/>
          <w:b/>
          <w:sz w:val="24"/>
        </w:rPr>
        <w:t>March 3</w:t>
      </w:r>
      <w:r w:rsidRPr="00E13633">
        <w:rPr>
          <w:rFonts w:ascii="Arial" w:eastAsia="宋体" w:hAnsi="Arial" w:cs="Arial"/>
          <w:b/>
          <w:sz w:val="24"/>
        </w:rPr>
        <w:t>, 2022</w:t>
      </w:r>
    </w:p>
    <w:p w14:paraId="1C2F7DFA" w14:textId="77777777" w:rsidR="000E7F6E" w:rsidRPr="0088529D" w:rsidRDefault="000E7F6E" w:rsidP="000E7F6E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0E178BF3" w14:textId="65427FCF" w:rsidR="00BF6FF0" w:rsidRPr="00BF6FF0" w:rsidRDefault="00BF6FF0" w:rsidP="00BF6FF0">
      <w:pPr>
        <w:widowControl/>
        <w:tabs>
          <w:tab w:val="left" w:pos="2160"/>
        </w:tabs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bookmarkStart w:id="1" w:name="_Ref118560578"/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Agenda item:</w:t>
      </w: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  <w:t xml:space="preserve"> 9.1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6</w:t>
      </w: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.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2</w:t>
      </w: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 xml:space="preserve"> </w:t>
      </w:r>
    </w:p>
    <w:p w14:paraId="3860932A" w14:textId="77777777" w:rsidR="00BF6FF0" w:rsidRPr="00BF6FF0" w:rsidRDefault="00BF6FF0" w:rsidP="00BF6FF0">
      <w:pPr>
        <w:widowControl/>
        <w:tabs>
          <w:tab w:val="left" w:pos="2160"/>
        </w:tabs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Source:</w:t>
      </w: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  <w:t xml:space="preserve"> vivo</w:t>
      </w:r>
    </w:p>
    <w:p w14:paraId="6BFA7A56" w14:textId="06688781" w:rsidR="00BF6FF0" w:rsidRPr="00BF6FF0" w:rsidRDefault="00BF6FF0" w:rsidP="00BF6FF0">
      <w:pPr>
        <w:widowControl/>
        <w:tabs>
          <w:tab w:val="left" w:pos="2250"/>
        </w:tabs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Title:</w:t>
      </w: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</w:r>
      <w:r w:rsidRPr="000E027E">
        <w:rPr>
          <w:rFonts w:ascii="Arial" w:hAnsi="Arial" w:cs="Arial"/>
          <w:b/>
          <w:sz w:val="24"/>
        </w:rPr>
        <w:t>Views on FR2 MIMO OTA framework</w:t>
      </w:r>
    </w:p>
    <w:p w14:paraId="62B11AFC" w14:textId="73231848" w:rsidR="00BF6FF0" w:rsidRPr="00BF6FF0" w:rsidRDefault="00BF6FF0" w:rsidP="00BF6FF0">
      <w:pPr>
        <w:widowControl/>
        <w:tabs>
          <w:tab w:val="left" w:pos="2160"/>
        </w:tabs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Document for:</w:t>
      </w:r>
      <w:r w:rsidRPr="00BF6FF0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  <w:t xml:space="preserve"> Approval</w:t>
      </w:r>
    </w:p>
    <w:p w14:paraId="30953FEB" w14:textId="77777777" w:rsidR="000E7F6E" w:rsidRDefault="000E7F6E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420B373F" w14:textId="42257B12" w:rsidR="000E7F6E" w:rsidRDefault="000E7F6E" w:rsidP="002A5045">
      <w:pPr>
        <w:spacing w:before="120" w:after="120" w:line="276" w:lineRule="auto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In RAN</w:t>
      </w:r>
      <w:r w:rsidR="002A5045">
        <w:rPr>
          <w:rFonts w:ascii="Times New Roman" w:eastAsia="宋体" w:hAnsi="Times New Roman"/>
          <w:szCs w:val="20"/>
          <w:lang w:val="en-GB"/>
        </w:rPr>
        <w:t>4</w:t>
      </w:r>
      <w:r>
        <w:rPr>
          <w:rFonts w:ascii="Times New Roman" w:eastAsia="宋体" w:hAnsi="Times New Roman"/>
          <w:szCs w:val="20"/>
          <w:lang w:val="en-GB"/>
        </w:rPr>
        <w:t>#</w:t>
      </w:r>
      <w:r w:rsidR="002A5045">
        <w:rPr>
          <w:rFonts w:ascii="Times New Roman" w:eastAsia="宋体" w:hAnsi="Times New Roman"/>
          <w:szCs w:val="20"/>
          <w:lang w:val="en-GB"/>
        </w:rPr>
        <w:t>105</w:t>
      </w:r>
      <w:r>
        <w:rPr>
          <w:rFonts w:ascii="Times New Roman" w:eastAsia="宋体" w:hAnsi="Times New Roman"/>
          <w:szCs w:val="20"/>
          <w:lang w:val="en-GB"/>
        </w:rPr>
        <w:t xml:space="preserve"> meeting, </w:t>
      </w:r>
      <w:r w:rsidR="00FB6E17">
        <w:rPr>
          <w:rFonts w:ascii="Times New Roman" w:eastAsia="宋体" w:hAnsi="Times New Roman" w:hint="eastAsia"/>
          <w:szCs w:val="20"/>
          <w:lang w:val="en-GB"/>
        </w:rPr>
        <w:t>an</w:t>
      </w:r>
      <w:r w:rsidR="002A5045">
        <w:rPr>
          <w:rFonts w:ascii="Times New Roman" w:eastAsia="宋体" w:hAnsi="Times New Roman"/>
          <w:szCs w:val="20"/>
          <w:lang w:val="en-GB"/>
        </w:rPr>
        <w:t xml:space="preserve"> initial version of framework for FR2 MIMO OTA was agreed</w:t>
      </w:r>
      <w:r>
        <w:rPr>
          <w:rFonts w:ascii="Times New Roman" w:eastAsia="宋体" w:hAnsi="Times New Roman"/>
          <w:szCs w:val="20"/>
          <w:lang w:val="en-GB"/>
        </w:rPr>
        <w:t xml:space="preserve"> [1]</w:t>
      </w:r>
      <w:r w:rsidR="00893A80">
        <w:rPr>
          <w:rFonts w:ascii="Times New Roman" w:eastAsia="宋体" w:hAnsi="Times New Roman"/>
          <w:szCs w:val="20"/>
          <w:lang w:val="en-GB"/>
        </w:rPr>
        <w:t>,</w:t>
      </w:r>
      <w:r w:rsidR="002A5045">
        <w:rPr>
          <w:rFonts w:ascii="Times New Roman" w:eastAsia="宋体" w:hAnsi="Times New Roman"/>
          <w:szCs w:val="20"/>
          <w:lang w:val="en-GB"/>
        </w:rPr>
        <w:t xml:space="preserve"> </w:t>
      </w:r>
      <w:r w:rsidR="00893A80">
        <w:rPr>
          <w:rFonts w:ascii="Times New Roman" w:eastAsia="宋体" w:hAnsi="Times New Roman"/>
          <w:szCs w:val="20"/>
          <w:lang w:val="en-GB"/>
        </w:rPr>
        <w:t>but s</w:t>
      </w:r>
      <w:r w:rsidR="002A5045">
        <w:rPr>
          <w:rFonts w:ascii="Times New Roman" w:eastAsia="宋体" w:hAnsi="Times New Roman"/>
          <w:szCs w:val="20"/>
          <w:lang w:val="en-GB"/>
        </w:rPr>
        <w:t xml:space="preserve">ome aspects are still TBD, we share our views on </w:t>
      </w:r>
      <w:r w:rsidR="00DA6CB8">
        <w:rPr>
          <w:rFonts w:ascii="Times New Roman" w:eastAsia="宋体" w:hAnsi="Times New Roman"/>
          <w:szCs w:val="20"/>
          <w:lang w:val="en-GB"/>
        </w:rPr>
        <w:t xml:space="preserve">framework </w:t>
      </w:r>
      <w:r w:rsidR="002A5045">
        <w:rPr>
          <w:rFonts w:ascii="Times New Roman" w:eastAsia="宋体" w:hAnsi="Times New Roman"/>
          <w:szCs w:val="20"/>
          <w:lang w:val="en-GB"/>
        </w:rPr>
        <w:t>refinement.</w:t>
      </w:r>
    </w:p>
    <w:p w14:paraId="4353565C" w14:textId="672DBB00" w:rsidR="000E7F6E" w:rsidRDefault="00216AAC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/>
          <w:bCs/>
          <w:kern w:val="32"/>
          <w:sz w:val="36"/>
          <w:szCs w:val="20"/>
          <w:lang w:val="fr-FR"/>
        </w:rPr>
        <w:t>Discussions</w:t>
      </w:r>
    </w:p>
    <w:p w14:paraId="55B587FF" w14:textId="038024C5" w:rsidR="00DE192B" w:rsidRPr="00DE192B" w:rsidRDefault="00DE192B" w:rsidP="000E7F6E">
      <w:pPr>
        <w:spacing w:after="120"/>
        <w:rPr>
          <w:rFonts w:ascii="Times New Roman" w:hAnsi="Times New Roman"/>
          <w:b/>
          <w:u w:val="single"/>
        </w:rPr>
      </w:pPr>
      <w:r w:rsidRPr="00DE192B">
        <w:rPr>
          <w:rFonts w:ascii="Times New Roman" w:hAnsi="Times New Roman"/>
          <w:b/>
          <w:u w:val="single"/>
        </w:rPr>
        <w:t>Framework for FR2 MIMO OTA</w:t>
      </w:r>
    </w:p>
    <w:p w14:paraId="6F372D9A" w14:textId="763B22DE" w:rsidR="00216AAC" w:rsidRDefault="00A13EFB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In RAN#98-e meeting, a revised WID on MIMO OTA was approved [2].</w:t>
      </w:r>
    </w:p>
    <w:p w14:paraId="7480133D" w14:textId="3971D130" w:rsidR="00216AAC" w:rsidRDefault="00A13EFB" w:rsidP="000E7F6E">
      <w:pPr>
        <w:spacing w:after="120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inline distT="0" distB="0" distL="0" distR="0" wp14:anchorId="5E72F92D" wp14:editId="59D2335F">
                <wp:extent cx="5759450" cy="836194"/>
                <wp:effectExtent l="0" t="0" r="12700" b="2159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361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01FB9" w14:textId="77777777" w:rsidR="00A13EFB" w:rsidRPr="00A13EFB" w:rsidRDefault="00A13EFB" w:rsidP="006E67E4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36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13EFB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Both Pure measurement approach and H</w:t>
                            </w:r>
                            <w:r w:rsidRPr="00A13EFB">
                              <w:rPr>
                                <w:rFonts w:ascii="Times New Roman" w:eastAsia="等线" w:hAnsi="Times New Roman" w:cs="Times New Roman" w:hint="eastAsia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y</w:t>
                            </w:r>
                            <w:r w:rsidRPr="00A13EFB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brid of simulation and measurement approach will be considered for FR2 requirement definition</w:t>
                            </w:r>
                          </w:p>
                          <w:p w14:paraId="43ADC1F7" w14:textId="77777777" w:rsidR="00A13EFB" w:rsidRPr="00A13EFB" w:rsidRDefault="00A13EFB" w:rsidP="006E67E4">
                            <w:pPr>
                              <w:widowControl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13EFB">
                              <w:rPr>
                                <w:rFonts w:ascii="Times New Roman" w:eastAsia="等线" w:hAnsi="Times New Roman" w:cs="Times New Roman" w:hint="eastAsia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N</w:t>
                            </w:r>
                            <w:r w:rsidRPr="00A13EFB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ote: Down-selection between pure measurement approach and hybrid of simulation and measurement approach is suggested to be done before the completion of core part.</w:t>
                            </w:r>
                          </w:p>
                          <w:p w14:paraId="1F346E22" w14:textId="77777777" w:rsidR="00A13EFB" w:rsidRPr="00A13EFB" w:rsidRDefault="00A13EFB" w:rsidP="00A13EF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72F92D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53.5pt;height:6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">
                <v:textbox>
                  <w:txbxContent>
                    <w:p w14:paraId="35601FB9" w14:textId="77777777" w:rsidR="00A13EFB" w:rsidRPr="00A13EFB" w:rsidRDefault="00A13EFB" w:rsidP="006E67E4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36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A13EFB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>Both Pure measurement approach and H</w:t>
                      </w:r>
                      <w:r w:rsidRPr="00A13EFB">
                        <w:rPr>
                          <w:rFonts w:ascii="Times New Roman" w:eastAsia="等线" w:hAnsi="Times New Roman" w:cs="Times New Roman" w:hint="eastAsia"/>
                          <w:kern w:val="0"/>
                          <w:sz w:val="20"/>
                          <w:szCs w:val="20"/>
                          <w:lang w:val="en-GB"/>
                        </w:rPr>
                        <w:t>y</w:t>
                      </w:r>
                      <w:r w:rsidRPr="00A13EFB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>brid of simulation and measurement approach will be considered for FR2 requirement definition</w:t>
                      </w:r>
                    </w:p>
                    <w:p w14:paraId="43ADC1F7" w14:textId="77777777" w:rsidR="00A13EFB" w:rsidRPr="00A13EFB" w:rsidRDefault="00A13EFB" w:rsidP="006E67E4">
                      <w:pPr>
                        <w:widowControl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A13EFB">
                        <w:rPr>
                          <w:rFonts w:ascii="Times New Roman" w:eastAsia="等线" w:hAnsi="Times New Roman" w:cs="Times New Roman" w:hint="eastAsia"/>
                          <w:kern w:val="0"/>
                          <w:sz w:val="20"/>
                          <w:szCs w:val="20"/>
                          <w:lang w:val="en-GB"/>
                        </w:rPr>
                        <w:t>N</w:t>
                      </w:r>
                      <w:r w:rsidRPr="00A13EFB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>ote: Down-selection between pure measurement approach and hybrid of simulation and measurement approach is suggested to be done before the completion of core part.</w:t>
                      </w:r>
                    </w:p>
                    <w:p w14:paraId="1F346E22" w14:textId="77777777" w:rsidR="00A13EFB" w:rsidRPr="00A13EFB" w:rsidRDefault="00A13EFB" w:rsidP="00A13EF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BD505FB" w14:textId="3CDD0554" w:rsidR="00216AAC" w:rsidRDefault="006E67E4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 is an action that down-selection between pure measurement approach and hybrid approach is needed. </w:t>
      </w:r>
    </w:p>
    <w:p w14:paraId="2685BA9B" w14:textId="454F2447" w:rsidR="006E67E4" w:rsidRDefault="006E67E4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In our understanding, different from FR2 demodulation testing, FR2 MIMO OTA performance is highly dependent on the antenna characteristics, e.g. panel locations, beam shape, beam tracking…</w:t>
      </w:r>
      <w:r w:rsidR="00CE705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CE7059">
        <w:rPr>
          <w:rFonts w:ascii="Times New Roman" w:hAnsi="Times New Roman"/>
        </w:rPr>
        <w:t xml:space="preserve">In addition, the </w:t>
      </w:r>
      <w:r w:rsidR="00243105">
        <w:rPr>
          <w:rFonts w:ascii="Times New Roman" w:hAnsi="Times New Roman"/>
        </w:rPr>
        <w:t>simulation approach can not correctly reflect the corresponding multi-path mm-Wave environment in 3D-MPAC system. Therefore, simulation-based approach to define FR2 MIMO OTA requirement may not be trustable and representative.</w:t>
      </w:r>
    </w:p>
    <w:p w14:paraId="082F8413" w14:textId="05BB2583" w:rsidR="00243105" w:rsidRDefault="00243105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the other hand, the initial motivation to propose FR2 MIMO OTA simulation was the limitation of FR2 3D-MPAC systems and limited number of </w:t>
      </w:r>
      <w:r w:rsidR="006B34B9">
        <w:rPr>
          <w:rFonts w:ascii="Times New Roman" w:hAnsi="Times New Roman"/>
        </w:rPr>
        <w:t xml:space="preserve">commercial </w:t>
      </w:r>
      <w:r>
        <w:rPr>
          <w:rFonts w:ascii="Times New Roman" w:hAnsi="Times New Roman"/>
        </w:rPr>
        <w:t xml:space="preserve">FR2 devices. But, based on the </w:t>
      </w:r>
      <w:r w:rsidR="006B34B9">
        <w:rPr>
          <w:rFonts w:ascii="Times New Roman" w:hAnsi="Times New Roman"/>
        </w:rPr>
        <w:t xml:space="preserve">industry </w:t>
      </w:r>
      <w:r>
        <w:rPr>
          <w:rFonts w:ascii="Times New Roman" w:hAnsi="Times New Roman"/>
        </w:rPr>
        <w:t>report, many FR2 devices have been released into market.</w:t>
      </w:r>
    </w:p>
    <w:p w14:paraId="6F24E587" w14:textId="42DF8444" w:rsidR="000E7F6E" w:rsidRDefault="00243105" w:rsidP="000E7F6E">
      <w:pPr>
        <w:spacing w:after="120"/>
        <w:rPr>
          <w:rFonts w:ascii="Times New Roman" w:hAnsi="Times New Roman"/>
          <w:b/>
        </w:rPr>
      </w:pPr>
      <w:r w:rsidRPr="00243105">
        <w:rPr>
          <w:rFonts w:ascii="Times New Roman" w:hAnsi="Times New Roman"/>
          <w:b/>
        </w:rPr>
        <w:t xml:space="preserve">Observation 1: Difficulty of collecting sufficient measurement results for FR2 MIMO OTA is </w:t>
      </w:r>
      <w:r w:rsidR="00EF0B17" w:rsidRPr="00EF0B17">
        <w:rPr>
          <w:rFonts w:ascii="Times New Roman" w:hAnsi="Times New Roman"/>
          <w:b/>
        </w:rPr>
        <w:t>alleviated</w:t>
      </w:r>
      <w:r w:rsidRPr="00243105">
        <w:rPr>
          <w:rFonts w:ascii="Times New Roman" w:hAnsi="Times New Roman"/>
          <w:b/>
        </w:rPr>
        <w:t xml:space="preserve"> significantly, which means the initial motivation on performing FR2 MIMO OTA simulation </w:t>
      </w:r>
      <w:r>
        <w:rPr>
          <w:rFonts w:ascii="Times New Roman" w:hAnsi="Times New Roman"/>
          <w:b/>
        </w:rPr>
        <w:t>has been</w:t>
      </w:r>
      <w:r w:rsidRPr="00243105">
        <w:rPr>
          <w:rFonts w:ascii="Times New Roman" w:hAnsi="Times New Roman"/>
          <w:b/>
        </w:rPr>
        <w:t xml:space="preserve"> removed.    </w:t>
      </w:r>
    </w:p>
    <w:p w14:paraId="70A35363" w14:textId="77777777" w:rsidR="00B577BD" w:rsidRDefault="008F50CA" w:rsidP="000E7F6E">
      <w:pPr>
        <w:spacing w:after="120"/>
        <w:rPr>
          <w:rFonts w:ascii="Times New Roman" w:hAnsi="Times New Roman"/>
        </w:rPr>
      </w:pPr>
      <w:r w:rsidRPr="008F50CA">
        <w:rPr>
          <w:rFonts w:ascii="Times New Roman" w:hAnsi="Times New Roman"/>
        </w:rPr>
        <w:t>To ensure</w:t>
      </w:r>
      <w:r w:rsidR="00B577BD">
        <w:rPr>
          <w:rFonts w:ascii="Times New Roman" w:hAnsi="Times New Roman"/>
        </w:rPr>
        <w:t xml:space="preserve"> a smooth progress and have a clear path to define the final requirements for conformance testing, traditional approach to define MIMO OTA requirements should be adopted for FR2, i.e. pure measurement-based approach same as FR1. </w:t>
      </w:r>
    </w:p>
    <w:p w14:paraId="3F71D0BB" w14:textId="699CD0B2" w:rsidR="008F50CA" w:rsidRPr="008F50CA" w:rsidRDefault="00B577BD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Furthermore, considering FR1 MIMO OTA requirement work</w:t>
      </w:r>
      <w:r w:rsidR="00AC12FD">
        <w:rPr>
          <w:rFonts w:ascii="Times New Roman" w:hAnsi="Times New Roman"/>
        </w:rPr>
        <w:t xml:space="preserve"> (including FR1 lab alignment activity)</w:t>
      </w:r>
      <w:r>
        <w:rPr>
          <w:rFonts w:ascii="Times New Roman" w:hAnsi="Times New Roman"/>
        </w:rPr>
        <w:t xml:space="preserve"> </w:t>
      </w:r>
      <w:r w:rsidR="00AC12FD">
        <w:rPr>
          <w:rFonts w:ascii="Times New Roman" w:hAnsi="Times New Roman"/>
        </w:rPr>
        <w:t>should also be</w:t>
      </w:r>
      <w:r>
        <w:rPr>
          <w:rFonts w:ascii="Times New Roman" w:hAnsi="Times New Roman"/>
        </w:rPr>
        <w:t xml:space="preserve"> done in R</w:t>
      </w:r>
      <w:r>
        <w:rPr>
          <w:rFonts w:ascii="Times New Roman" w:hAnsi="Times New Roman" w:hint="eastAsia"/>
        </w:rPr>
        <w:t>el</w:t>
      </w:r>
      <w:r>
        <w:rPr>
          <w:rFonts w:ascii="Times New Roman" w:hAnsi="Times New Roman"/>
        </w:rPr>
        <w:t>-18, from project management perspective, group should gather</w:t>
      </w:r>
      <w:r w:rsidR="00AC12FD">
        <w:rPr>
          <w:rFonts w:ascii="Times New Roman" w:hAnsi="Times New Roman"/>
        </w:rPr>
        <w:t xml:space="preserve"> efforts on </w:t>
      </w:r>
      <w:r>
        <w:rPr>
          <w:rFonts w:ascii="Times New Roman" w:hAnsi="Times New Roman"/>
        </w:rPr>
        <w:t>the same direction</w:t>
      </w:r>
      <w:r w:rsidR="003A7BB7">
        <w:rPr>
          <w:rFonts w:ascii="Times New Roman" w:hAnsi="Times New Roman"/>
        </w:rPr>
        <w:t xml:space="preserve"> for FR2</w:t>
      </w:r>
      <w:r w:rsidR="009235AF">
        <w:rPr>
          <w:rFonts w:ascii="Times New Roman" w:hAnsi="Times New Roman"/>
        </w:rPr>
        <w:t>, to ensure both FR1 and FR2 requirements can be finalized</w:t>
      </w:r>
      <w:r w:rsidR="00E33E75">
        <w:rPr>
          <w:rFonts w:ascii="Times New Roman" w:hAnsi="Times New Roman"/>
        </w:rPr>
        <w:t xml:space="preserve"> in parallel</w:t>
      </w:r>
      <w:r w:rsidR="009235A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8F50CA">
        <w:rPr>
          <w:rFonts w:ascii="Times New Roman" w:hAnsi="Times New Roman"/>
        </w:rPr>
        <w:t xml:space="preserve"> </w:t>
      </w:r>
      <w:r w:rsidR="008F50CA" w:rsidRPr="008F50CA">
        <w:rPr>
          <w:rFonts w:ascii="Times New Roman" w:hAnsi="Times New Roman"/>
        </w:rPr>
        <w:t xml:space="preserve"> </w:t>
      </w:r>
    </w:p>
    <w:p w14:paraId="63636429" w14:textId="3CBA1073" w:rsidR="000E7F6E" w:rsidRPr="008F50CA" w:rsidRDefault="00B577BD" w:rsidP="00791000">
      <w:pPr>
        <w:spacing w:after="120"/>
        <w:rPr>
          <w:rFonts w:ascii="Times New Roman" w:hAnsi="Times New Roman"/>
          <w:szCs w:val="20"/>
          <w:lang w:val="en-GB"/>
        </w:rPr>
      </w:pPr>
      <w:r>
        <w:rPr>
          <w:rFonts w:ascii="Times New Roman" w:hAnsi="Times New Roman"/>
          <w:b/>
        </w:rPr>
        <w:t>Proposal</w:t>
      </w:r>
      <w:r w:rsidRPr="00243105">
        <w:rPr>
          <w:rFonts w:ascii="Times New Roman" w:hAnsi="Times New Roman"/>
          <w:b/>
        </w:rPr>
        <w:t xml:space="preserve"> 1: </w:t>
      </w:r>
      <w:r w:rsidR="009235AF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ure measurement-based approach should be adopted to define FR2 MIMO OTA requirements.</w:t>
      </w:r>
      <w:r w:rsidR="00DE192B">
        <w:rPr>
          <w:rFonts w:ascii="Times New Roman" w:hAnsi="Times New Roman"/>
          <w:b/>
        </w:rPr>
        <w:t xml:space="preserve"> </w:t>
      </w:r>
    </w:p>
    <w:p w14:paraId="00053E01" w14:textId="41073B5C" w:rsidR="000E7F6E" w:rsidRPr="00DE192B" w:rsidRDefault="00DE192B" w:rsidP="000E7F6E">
      <w:pPr>
        <w:spacing w:after="120"/>
        <w:rPr>
          <w:rFonts w:ascii="Times New Roman" w:hAnsi="Times New Roman"/>
          <w:b/>
          <w:szCs w:val="20"/>
          <w:u w:val="single"/>
        </w:rPr>
      </w:pPr>
      <w:r w:rsidRPr="00DE192B">
        <w:rPr>
          <w:rFonts w:ascii="Times New Roman" w:hAnsi="Times New Roman"/>
          <w:b/>
          <w:szCs w:val="20"/>
          <w:u w:val="single"/>
        </w:rPr>
        <w:t xml:space="preserve">Detailed suggestions on </w:t>
      </w:r>
      <w:r w:rsidR="00CF664D">
        <w:rPr>
          <w:rFonts w:ascii="Times New Roman" w:hAnsi="Times New Roman"/>
          <w:b/>
          <w:szCs w:val="20"/>
          <w:u w:val="single"/>
        </w:rPr>
        <w:t xml:space="preserve">FR2 </w:t>
      </w:r>
      <w:r w:rsidR="00CF664D">
        <w:rPr>
          <w:rFonts w:ascii="Times New Roman" w:hAnsi="Times New Roman" w:hint="eastAsia"/>
          <w:b/>
          <w:szCs w:val="20"/>
          <w:u w:val="single"/>
        </w:rPr>
        <w:t>re</w:t>
      </w:r>
      <w:r w:rsidR="00CF664D">
        <w:rPr>
          <w:rFonts w:ascii="Times New Roman" w:hAnsi="Times New Roman"/>
          <w:b/>
          <w:szCs w:val="20"/>
          <w:u w:val="single"/>
        </w:rPr>
        <w:t>quirement work</w:t>
      </w:r>
    </w:p>
    <w:p w14:paraId="79460467" w14:textId="663E2D98" w:rsidR="00CF664D" w:rsidRDefault="00CF664D" w:rsidP="000E7F6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Regarding detailed aspects for FR2 requirement work, we share the following considerations:</w:t>
      </w:r>
    </w:p>
    <w:p w14:paraId="0BDCE13D" w14:textId="32156164" w:rsidR="00DE192B" w:rsidRPr="00CF664D" w:rsidRDefault="00DE192B" w:rsidP="00CF664D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szCs w:val="20"/>
        </w:rPr>
      </w:pPr>
      <w:r w:rsidRPr="00CF664D">
        <w:rPr>
          <w:rFonts w:ascii="Times New Roman" w:hAnsi="Times New Roman"/>
          <w:szCs w:val="20"/>
        </w:rPr>
        <w:t xml:space="preserve">For lab alignment activity, the suggested number of labs is at least 3, the number of PAD is </w:t>
      </w:r>
      <w:r w:rsidR="00CF664D" w:rsidRPr="00CF664D">
        <w:rPr>
          <w:rFonts w:ascii="Times New Roman" w:hAnsi="Times New Roman"/>
          <w:szCs w:val="20"/>
        </w:rPr>
        <w:t>2~</w:t>
      </w:r>
      <w:r w:rsidRPr="00CF664D">
        <w:rPr>
          <w:rFonts w:ascii="Times New Roman" w:hAnsi="Times New Roman"/>
          <w:szCs w:val="20"/>
        </w:rPr>
        <w:t>3.</w:t>
      </w:r>
    </w:p>
    <w:p w14:paraId="5BBDD549" w14:textId="77777777" w:rsidR="00EE10C7" w:rsidRPr="00CF664D" w:rsidRDefault="00EE10C7" w:rsidP="00CF664D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szCs w:val="20"/>
        </w:rPr>
      </w:pPr>
      <w:r w:rsidRPr="00CF664D">
        <w:rPr>
          <w:rFonts w:ascii="Times New Roman" w:hAnsi="Times New Roman"/>
          <w:szCs w:val="20"/>
        </w:rPr>
        <w:t>For measurement campaign, it would be good if the test lab can reflect whether</w:t>
      </w:r>
      <w:r w:rsidRPr="00EE10C7">
        <w:t xml:space="preserve"> </w:t>
      </w:r>
      <w:r w:rsidRPr="00CF664D">
        <w:rPr>
          <w:rFonts w:ascii="Times New Roman" w:hAnsi="Times New Roman"/>
          <w:szCs w:val="20"/>
        </w:rPr>
        <w:t>single panel UE has been considered or not.</w:t>
      </w:r>
    </w:p>
    <w:p w14:paraId="2FD0F28B" w14:textId="560969B7" w:rsidR="00CF664D" w:rsidRPr="00CF664D" w:rsidRDefault="00EE10C7" w:rsidP="00CF664D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szCs w:val="20"/>
        </w:rPr>
      </w:pPr>
      <w:r w:rsidRPr="00CF664D">
        <w:rPr>
          <w:rFonts w:ascii="Times New Roman" w:hAnsi="Times New Roman"/>
          <w:szCs w:val="20"/>
        </w:rPr>
        <w:t>For</w:t>
      </w:r>
      <w:r w:rsidR="007A124A" w:rsidRPr="00CF664D">
        <w:rPr>
          <w:rFonts w:ascii="Times New Roman" w:hAnsi="Times New Roman"/>
          <w:szCs w:val="20"/>
        </w:rPr>
        <w:t xml:space="preserve"> specifying performance requirements, </w:t>
      </w:r>
      <w:r w:rsidR="00CF664D" w:rsidRPr="00CF664D">
        <w:rPr>
          <w:rFonts w:ascii="Times New Roman" w:hAnsi="Times New Roman"/>
          <w:szCs w:val="20"/>
        </w:rPr>
        <w:t xml:space="preserve">we suggest </w:t>
      </w:r>
      <w:r w:rsidR="007A124A" w:rsidRPr="00CF664D">
        <w:rPr>
          <w:rFonts w:ascii="Times New Roman" w:hAnsi="Times New Roman"/>
          <w:szCs w:val="20"/>
        </w:rPr>
        <w:t>the minimum number</w:t>
      </w:r>
      <w:r w:rsidR="00CF664D" w:rsidRPr="00CF664D">
        <w:rPr>
          <w:rFonts w:ascii="Times New Roman" w:hAnsi="Times New Roman"/>
          <w:szCs w:val="20"/>
        </w:rPr>
        <w:t xml:space="preserve"> as 15, same as FR1, otherwise additional tolerance </w:t>
      </w:r>
      <w:r w:rsidR="00EA5D5E">
        <w:rPr>
          <w:rFonts w:ascii="Times New Roman" w:hAnsi="Times New Roman"/>
          <w:szCs w:val="20"/>
        </w:rPr>
        <w:t xml:space="preserve">may need to </w:t>
      </w:r>
      <w:r w:rsidR="00CF664D" w:rsidRPr="00CF664D">
        <w:rPr>
          <w:rFonts w:ascii="Times New Roman" w:hAnsi="Times New Roman"/>
          <w:szCs w:val="20"/>
        </w:rPr>
        <w:t>be considered given small data pool.</w:t>
      </w:r>
    </w:p>
    <w:p w14:paraId="189E147A" w14:textId="77777777" w:rsidR="00B535E8" w:rsidRDefault="00CF664D" w:rsidP="00CF664D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</w:t>
      </w:r>
      <w:r w:rsidRPr="0024310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</w:t>
      </w:r>
      <w:r w:rsidRPr="00243105">
        <w:rPr>
          <w:rFonts w:ascii="Times New Roman" w:hAnsi="Times New Roman"/>
          <w:b/>
        </w:rPr>
        <w:t xml:space="preserve">: </w:t>
      </w:r>
      <w:r w:rsidR="00B535E8">
        <w:rPr>
          <w:rFonts w:ascii="Times New Roman" w:hAnsi="Times New Roman"/>
          <w:b/>
        </w:rPr>
        <w:t>The following aspects can be considered for FR2 MIMO OTA requirement work</w:t>
      </w:r>
      <w:r>
        <w:rPr>
          <w:rFonts w:ascii="Times New Roman" w:hAnsi="Times New Roman"/>
          <w:b/>
        </w:rPr>
        <w:t xml:space="preserve">. </w:t>
      </w:r>
    </w:p>
    <w:p w14:paraId="03844618" w14:textId="177AE6EE" w:rsidR="00B535E8" w:rsidRPr="00B535E8" w:rsidRDefault="00B535E8" w:rsidP="00B535E8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b/>
          <w:szCs w:val="20"/>
        </w:rPr>
      </w:pPr>
      <w:r w:rsidRPr="00B535E8">
        <w:rPr>
          <w:rFonts w:ascii="Times New Roman" w:hAnsi="Times New Roman"/>
          <w:b/>
          <w:szCs w:val="20"/>
        </w:rPr>
        <w:lastRenderedPageBreak/>
        <w:t xml:space="preserve">For lab alignment activity, the suggested number of labs is at least 3, the number of PAD </w:t>
      </w:r>
      <w:r w:rsidR="00791000">
        <w:rPr>
          <w:rFonts w:ascii="Times New Roman" w:hAnsi="Times New Roman"/>
          <w:b/>
          <w:szCs w:val="20"/>
        </w:rPr>
        <w:t>could be</w:t>
      </w:r>
      <w:r w:rsidRPr="00B535E8">
        <w:rPr>
          <w:rFonts w:ascii="Times New Roman" w:hAnsi="Times New Roman"/>
          <w:b/>
          <w:szCs w:val="20"/>
        </w:rPr>
        <w:t xml:space="preserve"> 2~3.</w:t>
      </w:r>
    </w:p>
    <w:p w14:paraId="0481BBEC" w14:textId="5583205C" w:rsidR="00B535E8" w:rsidRPr="00B535E8" w:rsidRDefault="00B535E8" w:rsidP="00B535E8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b/>
          <w:szCs w:val="20"/>
        </w:rPr>
      </w:pPr>
      <w:r w:rsidRPr="00B535E8">
        <w:rPr>
          <w:rFonts w:ascii="Times New Roman" w:hAnsi="Times New Roman"/>
          <w:b/>
          <w:szCs w:val="20"/>
        </w:rPr>
        <w:t xml:space="preserve">For </w:t>
      </w:r>
      <w:r w:rsidR="00791000">
        <w:rPr>
          <w:rFonts w:ascii="Times New Roman" w:hAnsi="Times New Roman"/>
          <w:b/>
          <w:szCs w:val="20"/>
        </w:rPr>
        <w:t xml:space="preserve">FR2 </w:t>
      </w:r>
      <w:r w:rsidRPr="00B535E8">
        <w:rPr>
          <w:rFonts w:ascii="Times New Roman" w:hAnsi="Times New Roman"/>
          <w:b/>
          <w:szCs w:val="20"/>
        </w:rPr>
        <w:t>measurement campaign, it would be good if the test lab can reflect whether</w:t>
      </w:r>
      <w:r w:rsidRPr="00B535E8">
        <w:rPr>
          <w:b/>
        </w:rPr>
        <w:t xml:space="preserve"> </w:t>
      </w:r>
      <w:r w:rsidRPr="00B535E8">
        <w:rPr>
          <w:rFonts w:ascii="Times New Roman" w:hAnsi="Times New Roman"/>
          <w:b/>
          <w:szCs w:val="20"/>
        </w:rPr>
        <w:t>single panel UE has been considered or not.</w:t>
      </w:r>
    </w:p>
    <w:p w14:paraId="74F4BB70" w14:textId="73B630F6" w:rsidR="00DE192B" w:rsidRPr="00791000" w:rsidRDefault="00B535E8" w:rsidP="000E7F6E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b/>
          <w:szCs w:val="20"/>
        </w:rPr>
      </w:pPr>
      <w:r w:rsidRPr="00B535E8">
        <w:rPr>
          <w:rFonts w:ascii="Times New Roman" w:hAnsi="Times New Roman"/>
          <w:b/>
          <w:szCs w:val="20"/>
        </w:rPr>
        <w:t xml:space="preserve">For specifying </w:t>
      </w:r>
      <w:r w:rsidR="00791000">
        <w:rPr>
          <w:rFonts w:ascii="Times New Roman" w:hAnsi="Times New Roman"/>
          <w:b/>
          <w:szCs w:val="20"/>
        </w:rPr>
        <w:t xml:space="preserve">FR2 </w:t>
      </w:r>
      <w:r w:rsidRPr="00B535E8">
        <w:rPr>
          <w:rFonts w:ascii="Times New Roman" w:hAnsi="Times New Roman"/>
          <w:b/>
          <w:szCs w:val="20"/>
        </w:rPr>
        <w:t xml:space="preserve">performance requirements, we suggest the minimum number as 15, same as FR1, otherwise additional tolerance </w:t>
      </w:r>
      <w:r w:rsidR="00EA5D5E" w:rsidRPr="00EA5D5E">
        <w:rPr>
          <w:rFonts w:ascii="Times New Roman" w:hAnsi="Times New Roman"/>
          <w:b/>
          <w:szCs w:val="20"/>
        </w:rPr>
        <w:t>may need to</w:t>
      </w:r>
      <w:r w:rsidRPr="00B535E8">
        <w:rPr>
          <w:rFonts w:ascii="Times New Roman" w:hAnsi="Times New Roman"/>
          <w:b/>
          <w:szCs w:val="20"/>
        </w:rPr>
        <w:t xml:space="preserve"> be considered </w:t>
      </w:r>
      <w:r w:rsidR="00791000">
        <w:rPr>
          <w:rFonts w:ascii="Times New Roman" w:hAnsi="Times New Roman"/>
          <w:b/>
          <w:szCs w:val="20"/>
        </w:rPr>
        <w:t>due to</w:t>
      </w:r>
      <w:r w:rsidRPr="00B535E8">
        <w:rPr>
          <w:rFonts w:ascii="Times New Roman" w:hAnsi="Times New Roman"/>
          <w:b/>
          <w:szCs w:val="20"/>
        </w:rPr>
        <w:t xml:space="preserve"> small data pool.</w:t>
      </w:r>
    </w:p>
    <w:p w14:paraId="642857AC" w14:textId="77777777" w:rsidR="000E7F6E" w:rsidRPr="0088529D" w:rsidRDefault="000E7F6E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45CB2042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791000">
        <w:rPr>
          <w:rFonts w:ascii="Times New Roman" w:hAnsi="Times New Roman"/>
        </w:rPr>
        <w:t>share the following proposals:</w:t>
      </w:r>
    </w:p>
    <w:p w14:paraId="1F9ADA8D" w14:textId="77777777" w:rsidR="00791000" w:rsidRDefault="00791000" w:rsidP="00791000">
      <w:pPr>
        <w:spacing w:after="120"/>
        <w:rPr>
          <w:rFonts w:ascii="Times New Roman" w:hAnsi="Times New Roman"/>
          <w:b/>
        </w:rPr>
      </w:pPr>
      <w:r w:rsidRPr="00243105">
        <w:rPr>
          <w:rFonts w:ascii="Times New Roman" w:hAnsi="Times New Roman"/>
          <w:b/>
        </w:rPr>
        <w:t xml:space="preserve">Observation 1: Difficulty of collecting sufficient measurement results for FR2 MIMO OTA is </w:t>
      </w:r>
      <w:r w:rsidRPr="00EF0B17">
        <w:rPr>
          <w:rFonts w:ascii="Times New Roman" w:hAnsi="Times New Roman"/>
          <w:b/>
        </w:rPr>
        <w:t>alleviated</w:t>
      </w:r>
      <w:r w:rsidRPr="00243105">
        <w:rPr>
          <w:rFonts w:ascii="Times New Roman" w:hAnsi="Times New Roman"/>
          <w:b/>
        </w:rPr>
        <w:t xml:space="preserve"> significantly, which means the initial motivation on performing FR2 MIMO OTA simulation </w:t>
      </w:r>
      <w:r>
        <w:rPr>
          <w:rFonts w:ascii="Times New Roman" w:hAnsi="Times New Roman"/>
          <w:b/>
        </w:rPr>
        <w:t>has been</w:t>
      </w:r>
      <w:r w:rsidRPr="00243105">
        <w:rPr>
          <w:rFonts w:ascii="Times New Roman" w:hAnsi="Times New Roman"/>
          <w:b/>
        </w:rPr>
        <w:t xml:space="preserve"> removed.    </w:t>
      </w:r>
    </w:p>
    <w:p w14:paraId="254EDDE3" w14:textId="09519483" w:rsidR="00791000" w:rsidRDefault="00791000" w:rsidP="00791000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</w:t>
      </w:r>
      <w:r w:rsidRPr="00243105">
        <w:rPr>
          <w:rFonts w:ascii="Times New Roman" w:hAnsi="Times New Roman"/>
          <w:b/>
        </w:rPr>
        <w:t xml:space="preserve"> 1: </w:t>
      </w:r>
      <w:r>
        <w:rPr>
          <w:rFonts w:ascii="Times New Roman" w:hAnsi="Times New Roman"/>
          <w:b/>
        </w:rPr>
        <w:t xml:space="preserve">Pure measurement-based approach should be adopted to define FR2 MIMO OTA requirements. </w:t>
      </w:r>
      <w:r w:rsidRPr="00243105">
        <w:rPr>
          <w:rFonts w:ascii="Times New Roman" w:hAnsi="Times New Roman"/>
          <w:b/>
        </w:rPr>
        <w:t xml:space="preserve">    </w:t>
      </w:r>
    </w:p>
    <w:p w14:paraId="69FEBA2D" w14:textId="77777777" w:rsidR="00791000" w:rsidRDefault="00791000" w:rsidP="00791000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</w:t>
      </w:r>
      <w:r w:rsidRPr="0024310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</w:t>
      </w:r>
      <w:r w:rsidRPr="0024310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The following aspects can be considered for FR2 MIMO OTA requirement work. </w:t>
      </w:r>
    </w:p>
    <w:p w14:paraId="6C39325A" w14:textId="77777777" w:rsidR="00791000" w:rsidRPr="00B535E8" w:rsidRDefault="00791000" w:rsidP="00791000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b/>
          <w:szCs w:val="20"/>
        </w:rPr>
      </w:pPr>
      <w:r w:rsidRPr="00B535E8">
        <w:rPr>
          <w:rFonts w:ascii="Times New Roman" w:hAnsi="Times New Roman"/>
          <w:b/>
          <w:szCs w:val="20"/>
        </w:rPr>
        <w:t xml:space="preserve">For lab alignment activity, the suggested number of labs is at least 3, the number of PAD </w:t>
      </w:r>
      <w:r>
        <w:rPr>
          <w:rFonts w:ascii="Times New Roman" w:hAnsi="Times New Roman"/>
          <w:b/>
          <w:szCs w:val="20"/>
        </w:rPr>
        <w:t>could be</w:t>
      </w:r>
      <w:r w:rsidRPr="00B535E8">
        <w:rPr>
          <w:rFonts w:ascii="Times New Roman" w:hAnsi="Times New Roman"/>
          <w:b/>
          <w:szCs w:val="20"/>
        </w:rPr>
        <w:t xml:space="preserve"> 2~3.</w:t>
      </w:r>
    </w:p>
    <w:p w14:paraId="694D9703" w14:textId="77777777" w:rsidR="00791000" w:rsidRPr="00B535E8" w:rsidRDefault="00791000" w:rsidP="00791000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b/>
          <w:szCs w:val="20"/>
        </w:rPr>
      </w:pPr>
      <w:r w:rsidRPr="00B535E8">
        <w:rPr>
          <w:rFonts w:ascii="Times New Roman" w:hAnsi="Times New Roman"/>
          <w:b/>
          <w:szCs w:val="20"/>
        </w:rPr>
        <w:t xml:space="preserve">For </w:t>
      </w:r>
      <w:r>
        <w:rPr>
          <w:rFonts w:ascii="Times New Roman" w:hAnsi="Times New Roman"/>
          <w:b/>
          <w:szCs w:val="20"/>
        </w:rPr>
        <w:t xml:space="preserve">FR2 </w:t>
      </w:r>
      <w:r w:rsidRPr="00B535E8">
        <w:rPr>
          <w:rFonts w:ascii="Times New Roman" w:hAnsi="Times New Roman"/>
          <w:b/>
          <w:szCs w:val="20"/>
        </w:rPr>
        <w:t>measurement campaign, it would be good if the test lab can reflect whether</w:t>
      </w:r>
      <w:r w:rsidRPr="00B535E8">
        <w:rPr>
          <w:b/>
        </w:rPr>
        <w:t xml:space="preserve"> </w:t>
      </w:r>
      <w:r w:rsidRPr="00B535E8">
        <w:rPr>
          <w:rFonts w:ascii="Times New Roman" w:hAnsi="Times New Roman"/>
          <w:b/>
          <w:szCs w:val="20"/>
        </w:rPr>
        <w:t>single panel UE has been considered or not.</w:t>
      </w:r>
    </w:p>
    <w:p w14:paraId="60A732B8" w14:textId="039D0744" w:rsidR="00791000" w:rsidRPr="00791000" w:rsidRDefault="00791000" w:rsidP="00791000">
      <w:pPr>
        <w:pStyle w:val="ac"/>
        <w:numPr>
          <w:ilvl w:val="0"/>
          <w:numId w:val="36"/>
        </w:numPr>
        <w:spacing w:after="120"/>
        <w:rPr>
          <w:rFonts w:ascii="Times New Roman" w:hAnsi="Times New Roman"/>
          <w:b/>
          <w:szCs w:val="20"/>
        </w:rPr>
      </w:pPr>
      <w:r w:rsidRPr="00B535E8">
        <w:rPr>
          <w:rFonts w:ascii="Times New Roman" w:hAnsi="Times New Roman"/>
          <w:b/>
          <w:szCs w:val="20"/>
        </w:rPr>
        <w:t xml:space="preserve">For specifying </w:t>
      </w:r>
      <w:r>
        <w:rPr>
          <w:rFonts w:ascii="Times New Roman" w:hAnsi="Times New Roman"/>
          <w:b/>
          <w:szCs w:val="20"/>
        </w:rPr>
        <w:t xml:space="preserve">FR2 </w:t>
      </w:r>
      <w:r w:rsidRPr="00B535E8">
        <w:rPr>
          <w:rFonts w:ascii="Times New Roman" w:hAnsi="Times New Roman"/>
          <w:b/>
          <w:szCs w:val="20"/>
        </w:rPr>
        <w:t xml:space="preserve">performance requirements, we suggest the minimum number as 15, same as FR1, otherwise additional tolerance </w:t>
      </w:r>
      <w:r w:rsidR="00EA5D5E" w:rsidRPr="00EA5D5E">
        <w:rPr>
          <w:rFonts w:ascii="Times New Roman" w:hAnsi="Times New Roman"/>
          <w:b/>
          <w:szCs w:val="20"/>
        </w:rPr>
        <w:t>may need to</w:t>
      </w:r>
      <w:bookmarkStart w:id="2" w:name="_GoBack"/>
      <w:bookmarkEnd w:id="2"/>
      <w:r w:rsidRPr="00B535E8">
        <w:rPr>
          <w:rFonts w:ascii="Times New Roman" w:hAnsi="Times New Roman"/>
          <w:b/>
          <w:szCs w:val="20"/>
        </w:rPr>
        <w:t xml:space="preserve"> be considered </w:t>
      </w:r>
      <w:r>
        <w:rPr>
          <w:rFonts w:ascii="Times New Roman" w:hAnsi="Times New Roman"/>
          <w:b/>
          <w:szCs w:val="20"/>
        </w:rPr>
        <w:t>due to</w:t>
      </w:r>
      <w:r w:rsidRPr="00B535E8">
        <w:rPr>
          <w:rFonts w:ascii="Times New Roman" w:hAnsi="Times New Roman"/>
          <w:b/>
          <w:szCs w:val="20"/>
        </w:rPr>
        <w:t xml:space="preserve"> small data pool.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p w14:paraId="46084DE0" w14:textId="09220E18" w:rsidR="000E7F6E" w:rsidRPr="00791000" w:rsidRDefault="00CD17F3" w:rsidP="000E7F6E">
      <w:pPr>
        <w:numPr>
          <w:ilvl w:val="0"/>
          <w:numId w:val="25"/>
        </w:numPr>
        <w:tabs>
          <w:tab w:val="clear" w:pos="420"/>
        </w:tabs>
        <w:spacing w:after="120"/>
        <w:rPr>
          <w:rFonts w:ascii="Times New Roman" w:eastAsia="宋体" w:hAnsi="Times New Roman" w:cs="Times New Roman"/>
          <w:sz w:val="20"/>
          <w:szCs w:val="20"/>
        </w:rPr>
      </w:pPr>
      <w:bookmarkStart w:id="3" w:name="_Ref118302750"/>
      <w:r w:rsidRPr="00791000">
        <w:rPr>
          <w:rFonts w:ascii="Times New Roman" w:hAnsi="Times New Roman" w:cs="Times New Roman"/>
          <w:sz w:val="20"/>
          <w:szCs w:val="20"/>
        </w:rPr>
        <w:t>R4-2220611</w:t>
      </w:r>
      <w:bookmarkEnd w:id="3"/>
      <w:r w:rsidR="0079100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791000">
        <w:rPr>
          <w:rFonts w:ascii="Times New Roman" w:hAnsi="Times New Roman" w:cs="Times New Roman"/>
          <w:sz w:val="20"/>
          <w:szCs w:val="20"/>
        </w:rPr>
        <w:t xml:space="preserve">Framework for </w:t>
      </w:r>
      <w:bookmarkStart w:id="4" w:name="OLE_LINK20"/>
      <w:r w:rsidRPr="00791000">
        <w:rPr>
          <w:rFonts w:ascii="Times New Roman" w:hAnsi="Times New Roman" w:cs="Times New Roman"/>
          <w:sz w:val="20"/>
          <w:szCs w:val="20"/>
        </w:rPr>
        <w:t xml:space="preserve">FR2 MIMO OTA </w:t>
      </w:r>
      <w:bookmarkEnd w:id="4"/>
      <w:r w:rsidRPr="00791000">
        <w:rPr>
          <w:rFonts w:ascii="Times New Roman" w:hAnsi="Times New Roman" w:cs="Times New Roman"/>
          <w:sz w:val="20"/>
          <w:szCs w:val="20"/>
        </w:rPr>
        <w:t xml:space="preserve">performance requirements, </w:t>
      </w:r>
      <w:bookmarkStart w:id="5" w:name="OLE_LINK12"/>
      <w:r w:rsidRPr="00791000">
        <w:rPr>
          <w:rFonts w:ascii="Times New Roman" w:hAnsi="Times New Roman" w:cs="Times New Roman"/>
          <w:sz w:val="20"/>
          <w:szCs w:val="20"/>
        </w:rPr>
        <w:t>CAICT</w:t>
      </w:r>
      <w:bookmarkEnd w:id="5"/>
    </w:p>
    <w:p w14:paraId="47A06BDB" w14:textId="0892AEA2" w:rsidR="000E7F6E" w:rsidRPr="00791000" w:rsidRDefault="00CD17F3" w:rsidP="000E7F6E">
      <w:pPr>
        <w:numPr>
          <w:ilvl w:val="0"/>
          <w:numId w:val="25"/>
        </w:numPr>
        <w:tabs>
          <w:tab w:val="clear" w:pos="420"/>
        </w:tabs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791000">
        <w:rPr>
          <w:rFonts w:ascii="Times New Roman" w:eastAsia="等线" w:hAnsi="Times New Roman" w:cs="Times New Roman"/>
          <w:color w:val="000000"/>
          <w:sz w:val="20"/>
          <w:szCs w:val="20"/>
        </w:rPr>
        <w:t>RP-223509</w:t>
      </w:r>
      <w:r w:rsidR="000E7F6E" w:rsidRPr="00791000">
        <w:rPr>
          <w:rFonts w:ascii="Times New Roman" w:eastAsia="宋体" w:hAnsi="Times New Roman" w:cs="Times New Roman"/>
          <w:sz w:val="20"/>
          <w:szCs w:val="20"/>
        </w:rPr>
        <w:t xml:space="preserve">, </w:t>
      </w:r>
      <w:bookmarkStart w:id="6" w:name="OLE_LINK1"/>
      <w:r w:rsidRPr="00791000">
        <w:rPr>
          <w:rFonts w:ascii="Times New Roman" w:eastAsia="宋体" w:hAnsi="Times New Roman" w:cs="Times New Roman"/>
          <w:sz w:val="20"/>
          <w:szCs w:val="20"/>
        </w:rPr>
        <w:t>Revised WID: Enhancement of Multiple Input Multiple Output (MIMO) Over-the-Air (OTA) test methodology and requirements for NR UEs</w:t>
      </w:r>
      <w:bookmarkEnd w:id="6"/>
      <w:r w:rsidRPr="00791000">
        <w:rPr>
          <w:rFonts w:ascii="Times New Roman" w:eastAsia="宋体" w:hAnsi="Times New Roman" w:cs="Times New Roman"/>
          <w:sz w:val="20"/>
          <w:szCs w:val="20"/>
        </w:rPr>
        <w:t xml:space="preserve">, </w:t>
      </w:r>
      <w:bookmarkStart w:id="7" w:name="OLE_LINK2"/>
      <w:r w:rsidRPr="00791000">
        <w:rPr>
          <w:rFonts w:ascii="Times New Roman" w:eastAsia="Batang" w:hAnsi="Times New Roman" w:cs="Times New Roman"/>
          <w:sz w:val="20"/>
          <w:szCs w:val="20"/>
        </w:rPr>
        <w:t>CAICT</w:t>
      </w:r>
      <w:bookmarkEnd w:id="7"/>
    </w:p>
    <w:bookmarkEnd w:id="0"/>
    <w:p w14:paraId="70569675" w14:textId="77777777" w:rsidR="000E7F6E" w:rsidRPr="0088529D" w:rsidRDefault="000E7F6E" w:rsidP="000E7F6E">
      <w:pPr>
        <w:spacing w:after="120"/>
        <w:rPr>
          <w:rFonts w:ascii="Times New Roman" w:hAnsi="Times New Roman"/>
        </w:rPr>
      </w:pPr>
    </w:p>
    <w:p w14:paraId="32F39C48" w14:textId="004E49F0" w:rsidR="00DB2092" w:rsidRPr="000E7F6E" w:rsidRDefault="00DB2092" w:rsidP="000E7F6E"/>
    <w:sectPr w:rsidR="00DB2092" w:rsidRPr="000E7F6E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0FE9C" w14:textId="77777777" w:rsidR="00EE1118" w:rsidRDefault="00EE1118" w:rsidP="0040353F">
      <w:r>
        <w:separator/>
      </w:r>
    </w:p>
  </w:endnote>
  <w:endnote w:type="continuationSeparator" w:id="0">
    <w:p w14:paraId="2CC893CC" w14:textId="77777777" w:rsidR="00EE1118" w:rsidRDefault="00EE111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0D5DD4" w:rsidRDefault="000D5DD4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86ADE" w14:textId="77777777" w:rsidR="00EE1118" w:rsidRDefault="00EE1118" w:rsidP="0040353F">
      <w:r>
        <w:separator/>
      </w:r>
    </w:p>
  </w:footnote>
  <w:footnote w:type="continuationSeparator" w:id="0">
    <w:p w14:paraId="685CFAFA" w14:textId="77777777" w:rsidR="00EE1118" w:rsidRDefault="00EE111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2DA5FCF"/>
    <w:multiLevelType w:val="hybridMultilevel"/>
    <w:tmpl w:val="AE3E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9B"/>
    <w:multiLevelType w:val="multilevel"/>
    <w:tmpl w:val="ECC26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EF43E2"/>
    <w:multiLevelType w:val="hybridMultilevel"/>
    <w:tmpl w:val="BEAEBB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1368F2"/>
    <w:multiLevelType w:val="hybridMultilevel"/>
    <w:tmpl w:val="B88EBD8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9930B0"/>
    <w:multiLevelType w:val="hybridMultilevel"/>
    <w:tmpl w:val="1E724C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D43F6F"/>
    <w:multiLevelType w:val="hybridMultilevel"/>
    <w:tmpl w:val="AC06DF5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5A12EDC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6"/>
  </w:num>
  <w:num w:numId="2">
    <w:abstractNumId w:val="23"/>
  </w:num>
  <w:num w:numId="3">
    <w:abstractNumId w:val="8"/>
  </w:num>
  <w:num w:numId="4">
    <w:abstractNumId w:val="29"/>
  </w:num>
  <w:num w:numId="5">
    <w:abstractNumId w:val="6"/>
  </w:num>
  <w:num w:numId="6">
    <w:abstractNumId w:val="25"/>
  </w:num>
  <w:num w:numId="7">
    <w:abstractNumId w:val="13"/>
  </w:num>
  <w:num w:numId="8">
    <w:abstractNumId w:val="17"/>
  </w:num>
  <w:num w:numId="9">
    <w:abstractNumId w:val="18"/>
  </w:num>
  <w:num w:numId="10">
    <w:abstractNumId w:val="10"/>
  </w:num>
  <w:num w:numId="11">
    <w:abstractNumId w:val="11"/>
  </w:num>
  <w:num w:numId="12">
    <w:abstractNumId w:val="5"/>
  </w:num>
  <w:num w:numId="13">
    <w:abstractNumId w:val="2"/>
  </w:num>
  <w:num w:numId="14">
    <w:abstractNumId w:val="31"/>
  </w:num>
  <w:num w:numId="15">
    <w:abstractNumId w:val="27"/>
  </w:num>
  <w:num w:numId="16">
    <w:abstractNumId w:val="12"/>
  </w:num>
  <w:num w:numId="17">
    <w:abstractNumId w:val="21"/>
  </w:num>
  <w:num w:numId="18">
    <w:abstractNumId w:val="24"/>
  </w:num>
  <w:num w:numId="19">
    <w:abstractNumId w:val="9"/>
  </w:num>
  <w:num w:numId="20">
    <w:abstractNumId w:val="4"/>
  </w:num>
  <w:num w:numId="21">
    <w:abstractNumId w:val="19"/>
  </w:num>
  <w:num w:numId="22">
    <w:abstractNumId w:val="22"/>
  </w:num>
  <w:num w:numId="23">
    <w:abstractNumId w:val="20"/>
  </w:num>
  <w:num w:numId="24">
    <w:abstractNumId w:val="28"/>
  </w:num>
  <w:num w:numId="25">
    <w:abstractNumId w:val="35"/>
  </w:num>
  <w:num w:numId="26">
    <w:abstractNumId w:val="14"/>
  </w:num>
  <w:num w:numId="27">
    <w:abstractNumId w:val="16"/>
  </w:num>
  <w:num w:numId="28">
    <w:abstractNumId w:val="15"/>
  </w:num>
  <w:num w:numId="29">
    <w:abstractNumId w:val="0"/>
  </w:num>
  <w:num w:numId="30">
    <w:abstractNumId w:val="1"/>
  </w:num>
  <w:num w:numId="31">
    <w:abstractNumId w:val="7"/>
  </w:num>
  <w:num w:numId="32">
    <w:abstractNumId w:val="3"/>
  </w:num>
  <w:num w:numId="33">
    <w:abstractNumId w:val="30"/>
  </w:num>
  <w:num w:numId="34">
    <w:abstractNumId w:val="33"/>
  </w:num>
  <w:num w:numId="35">
    <w:abstractNumId w:val="34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2CE4"/>
    <w:rsid w:val="00021BD6"/>
    <w:rsid w:val="00044237"/>
    <w:rsid w:val="000517EF"/>
    <w:rsid w:val="000638E2"/>
    <w:rsid w:val="00075AE4"/>
    <w:rsid w:val="00097A4D"/>
    <w:rsid w:val="000A0ED0"/>
    <w:rsid w:val="000A1C18"/>
    <w:rsid w:val="000A4BD4"/>
    <w:rsid w:val="000C0694"/>
    <w:rsid w:val="000D5DD4"/>
    <w:rsid w:val="000E027E"/>
    <w:rsid w:val="000E0809"/>
    <w:rsid w:val="000E6329"/>
    <w:rsid w:val="000E7F6E"/>
    <w:rsid w:val="000F3B36"/>
    <w:rsid w:val="000F5ACB"/>
    <w:rsid w:val="00107A66"/>
    <w:rsid w:val="001236F4"/>
    <w:rsid w:val="00127DEF"/>
    <w:rsid w:val="00134B5B"/>
    <w:rsid w:val="00134F49"/>
    <w:rsid w:val="00157209"/>
    <w:rsid w:val="00176B52"/>
    <w:rsid w:val="001A5AE8"/>
    <w:rsid w:val="001B1AB4"/>
    <w:rsid w:val="001C311E"/>
    <w:rsid w:val="001D31AD"/>
    <w:rsid w:val="00202598"/>
    <w:rsid w:val="00204294"/>
    <w:rsid w:val="00216AAC"/>
    <w:rsid w:val="0022104F"/>
    <w:rsid w:val="00224422"/>
    <w:rsid w:val="00232EC5"/>
    <w:rsid w:val="00243105"/>
    <w:rsid w:val="0025696B"/>
    <w:rsid w:val="00267A27"/>
    <w:rsid w:val="00276242"/>
    <w:rsid w:val="00277EAC"/>
    <w:rsid w:val="0029264D"/>
    <w:rsid w:val="00293428"/>
    <w:rsid w:val="002A156D"/>
    <w:rsid w:val="002A1D72"/>
    <w:rsid w:val="002A5045"/>
    <w:rsid w:val="002B29C1"/>
    <w:rsid w:val="002B2ADE"/>
    <w:rsid w:val="002C2C55"/>
    <w:rsid w:val="002D2271"/>
    <w:rsid w:val="002D400B"/>
    <w:rsid w:val="002E0808"/>
    <w:rsid w:val="002E0E33"/>
    <w:rsid w:val="002E4455"/>
    <w:rsid w:val="002E7BEE"/>
    <w:rsid w:val="002F637D"/>
    <w:rsid w:val="002F7967"/>
    <w:rsid w:val="002F7EC7"/>
    <w:rsid w:val="003061DF"/>
    <w:rsid w:val="003210C1"/>
    <w:rsid w:val="003233FB"/>
    <w:rsid w:val="003300F5"/>
    <w:rsid w:val="00341A79"/>
    <w:rsid w:val="00343F46"/>
    <w:rsid w:val="00384065"/>
    <w:rsid w:val="003931D9"/>
    <w:rsid w:val="003976FC"/>
    <w:rsid w:val="003A7BB7"/>
    <w:rsid w:val="003C1897"/>
    <w:rsid w:val="003C7FC4"/>
    <w:rsid w:val="003D1E88"/>
    <w:rsid w:val="003E25C3"/>
    <w:rsid w:val="003F07C0"/>
    <w:rsid w:val="0040353F"/>
    <w:rsid w:val="00403725"/>
    <w:rsid w:val="00404BD8"/>
    <w:rsid w:val="004166C5"/>
    <w:rsid w:val="00427655"/>
    <w:rsid w:val="0043009D"/>
    <w:rsid w:val="0046192B"/>
    <w:rsid w:val="00461E61"/>
    <w:rsid w:val="00462C1B"/>
    <w:rsid w:val="00473523"/>
    <w:rsid w:val="00486554"/>
    <w:rsid w:val="00491583"/>
    <w:rsid w:val="0049466C"/>
    <w:rsid w:val="004A29B9"/>
    <w:rsid w:val="004B0A91"/>
    <w:rsid w:val="004B42E1"/>
    <w:rsid w:val="004C0E28"/>
    <w:rsid w:val="004C54C3"/>
    <w:rsid w:val="004C6D0D"/>
    <w:rsid w:val="004D7EEB"/>
    <w:rsid w:val="004F1FDF"/>
    <w:rsid w:val="0051494A"/>
    <w:rsid w:val="005234A6"/>
    <w:rsid w:val="00544495"/>
    <w:rsid w:val="00545F1D"/>
    <w:rsid w:val="005513EC"/>
    <w:rsid w:val="005569BD"/>
    <w:rsid w:val="00560A25"/>
    <w:rsid w:val="00567C2F"/>
    <w:rsid w:val="005919B7"/>
    <w:rsid w:val="005A15CD"/>
    <w:rsid w:val="005B4D77"/>
    <w:rsid w:val="005B7C1A"/>
    <w:rsid w:val="005C0CFA"/>
    <w:rsid w:val="005D7572"/>
    <w:rsid w:val="005E0F4F"/>
    <w:rsid w:val="005E281A"/>
    <w:rsid w:val="005E3D77"/>
    <w:rsid w:val="006233E9"/>
    <w:rsid w:val="006243F4"/>
    <w:rsid w:val="006338B0"/>
    <w:rsid w:val="00634775"/>
    <w:rsid w:val="00651561"/>
    <w:rsid w:val="006517D0"/>
    <w:rsid w:val="00667839"/>
    <w:rsid w:val="00680066"/>
    <w:rsid w:val="006844D2"/>
    <w:rsid w:val="00686F7B"/>
    <w:rsid w:val="006A2447"/>
    <w:rsid w:val="006A5090"/>
    <w:rsid w:val="006A6EC5"/>
    <w:rsid w:val="006B23A9"/>
    <w:rsid w:val="006B34B9"/>
    <w:rsid w:val="006B3876"/>
    <w:rsid w:val="006D6A77"/>
    <w:rsid w:val="006E059F"/>
    <w:rsid w:val="006E67E4"/>
    <w:rsid w:val="006E6F37"/>
    <w:rsid w:val="006E7168"/>
    <w:rsid w:val="006E7A6C"/>
    <w:rsid w:val="0071179F"/>
    <w:rsid w:val="00714AF1"/>
    <w:rsid w:val="0072097B"/>
    <w:rsid w:val="00721CE0"/>
    <w:rsid w:val="007349DC"/>
    <w:rsid w:val="00744850"/>
    <w:rsid w:val="007456AF"/>
    <w:rsid w:val="00767BFE"/>
    <w:rsid w:val="0077188D"/>
    <w:rsid w:val="00771E04"/>
    <w:rsid w:val="00785D4C"/>
    <w:rsid w:val="00791000"/>
    <w:rsid w:val="007A124A"/>
    <w:rsid w:val="007A432A"/>
    <w:rsid w:val="007A6214"/>
    <w:rsid w:val="007B5F04"/>
    <w:rsid w:val="007D58A5"/>
    <w:rsid w:val="00806AFB"/>
    <w:rsid w:val="008105AE"/>
    <w:rsid w:val="0081415D"/>
    <w:rsid w:val="008223C6"/>
    <w:rsid w:val="00823633"/>
    <w:rsid w:val="008257D5"/>
    <w:rsid w:val="0082767C"/>
    <w:rsid w:val="008315AE"/>
    <w:rsid w:val="00832814"/>
    <w:rsid w:val="008472BE"/>
    <w:rsid w:val="0085607E"/>
    <w:rsid w:val="00870583"/>
    <w:rsid w:val="008823A6"/>
    <w:rsid w:val="00890076"/>
    <w:rsid w:val="00890672"/>
    <w:rsid w:val="00893A80"/>
    <w:rsid w:val="0089429A"/>
    <w:rsid w:val="008A4900"/>
    <w:rsid w:val="008A7052"/>
    <w:rsid w:val="008B5E88"/>
    <w:rsid w:val="008C77ED"/>
    <w:rsid w:val="008D57EA"/>
    <w:rsid w:val="008E1DA0"/>
    <w:rsid w:val="008F50CA"/>
    <w:rsid w:val="00903615"/>
    <w:rsid w:val="00912DD6"/>
    <w:rsid w:val="009235AF"/>
    <w:rsid w:val="009309EE"/>
    <w:rsid w:val="00935DDA"/>
    <w:rsid w:val="00947026"/>
    <w:rsid w:val="00947DDB"/>
    <w:rsid w:val="0096464C"/>
    <w:rsid w:val="009667E3"/>
    <w:rsid w:val="0097230B"/>
    <w:rsid w:val="009916B7"/>
    <w:rsid w:val="00991D66"/>
    <w:rsid w:val="009C7A33"/>
    <w:rsid w:val="009D420E"/>
    <w:rsid w:val="009E2E52"/>
    <w:rsid w:val="009F2939"/>
    <w:rsid w:val="009F7F35"/>
    <w:rsid w:val="00A107C4"/>
    <w:rsid w:val="00A13EFB"/>
    <w:rsid w:val="00A15061"/>
    <w:rsid w:val="00A210D1"/>
    <w:rsid w:val="00A371DF"/>
    <w:rsid w:val="00A443B3"/>
    <w:rsid w:val="00A466D0"/>
    <w:rsid w:val="00A62139"/>
    <w:rsid w:val="00A74570"/>
    <w:rsid w:val="00A74B6E"/>
    <w:rsid w:val="00A80210"/>
    <w:rsid w:val="00AB19AF"/>
    <w:rsid w:val="00AB4057"/>
    <w:rsid w:val="00AB799D"/>
    <w:rsid w:val="00AC12FD"/>
    <w:rsid w:val="00AD29EC"/>
    <w:rsid w:val="00AD6CB3"/>
    <w:rsid w:val="00AE26B6"/>
    <w:rsid w:val="00AE43CF"/>
    <w:rsid w:val="00AF2332"/>
    <w:rsid w:val="00B04D93"/>
    <w:rsid w:val="00B12F9C"/>
    <w:rsid w:val="00B1472E"/>
    <w:rsid w:val="00B22472"/>
    <w:rsid w:val="00B22DF1"/>
    <w:rsid w:val="00B3173F"/>
    <w:rsid w:val="00B36873"/>
    <w:rsid w:val="00B535E8"/>
    <w:rsid w:val="00B577BD"/>
    <w:rsid w:val="00B717A9"/>
    <w:rsid w:val="00B7231D"/>
    <w:rsid w:val="00B82EA7"/>
    <w:rsid w:val="00B9142A"/>
    <w:rsid w:val="00B9159E"/>
    <w:rsid w:val="00B92CF6"/>
    <w:rsid w:val="00BA265C"/>
    <w:rsid w:val="00BB6439"/>
    <w:rsid w:val="00BB6B24"/>
    <w:rsid w:val="00BB78F4"/>
    <w:rsid w:val="00BC6F85"/>
    <w:rsid w:val="00BD1A9F"/>
    <w:rsid w:val="00BD4EA8"/>
    <w:rsid w:val="00BF3197"/>
    <w:rsid w:val="00BF6FF0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3"/>
    <w:rsid w:val="00CD17F7"/>
    <w:rsid w:val="00CD4B03"/>
    <w:rsid w:val="00CD524B"/>
    <w:rsid w:val="00CE7059"/>
    <w:rsid w:val="00CF4069"/>
    <w:rsid w:val="00CF664D"/>
    <w:rsid w:val="00D11B87"/>
    <w:rsid w:val="00D3057B"/>
    <w:rsid w:val="00D30F97"/>
    <w:rsid w:val="00D41789"/>
    <w:rsid w:val="00D47778"/>
    <w:rsid w:val="00D709C1"/>
    <w:rsid w:val="00D76D9F"/>
    <w:rsid w:val="00D8281A"/>
    <w:rsid w:val="00D93799"/>
    <w:rsid w:val="00D9522A"/>
    <w:rsid w:val="00D9647A"/>
    <w:rsid w:val="00DA5933"/>
    <w:rsid w:val="00DA6CB8"/>
    <w:rsid w:val="00DB0C01"/>
    <w:rsid w:val="00DB2092"/>
    <w:rsid w:val="00DE192B"/>
    <w:rsid w:val="00E1446C"/>
    <w:rsid w:val="00E16988"/>
    <w:rsid w:val="00E22200"/>
    <w:rsid w:val="00E23C0A"/>
    <w:rsid w:val="00E3018A"/>
    <w:rsid w:val="00E330EB"/>
    <w:rsid w:val="00E33E75"/>
    <w:rsid w:val="00E37B40"/>
    <w:rsid w:val="00E46B30"/>
    <w:rsid w:val="00E617EF"/>
    <w:rsid w:val="00E7278F"/>
    <w:rsid w:val="00E933A8"/>
    <w:rsid w:val="00EA3142"/>
    <w:rsid w:val="00EA5D5E"/>
    <w:rsid w:val="00EC3993"/>
    <w:rsid w:val="00EC6756"/>
    <w:rsid w:val="00EE10C7"/>
    <w:rsid w:val="00EE1118"/>
    <w:rsid w:val="00EF0B17"/>
    <w:rsid w:val="00EF1164"/>
    <w:rsid w:val="00F147BB"/>
    <w:rsid w:val="00F3572F"/>
    <w:rsid w:val="00F43AC7"/>
    <w:rsid w:val="00F443F9"/>
    <w:rsid w:val="00F53E52"/>
    <w:rsid w:val="00F5632D"/>
    <w:rsid w:val="00F8415C"/>
    <w:rsid w:val="00F969FC"/>
    <w:rsid w:val="00F978B3"/>
    <w:rsid w:val="00FB6E17"/>
    <w:rsid w:val="00FC0941"/>
    <w:rsid w:val="00FC229F"/>
    <w:rsid w:val="00FD1236"/>
    <w:rsid w:val="00FE0BB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00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22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30716-1D7E-4BE6-9488-9346A5B0E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Ruixin(vivo)</cp:lastModifiedBy>
  <cp:revision>188</cp:revision>
  <dcterms:created xsi:type="dcterms:W3CDTF">2023-02-16T04:04:00Z</dcterms:created>
  <dcterms:modified xsi:type="dcterms:W3CDTF">2023-02-17T16:51:00Z</dcterms:modified>
</cp:coreProperties>
</file>